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B5" w:rsidRDefault="009114B5" w:rsidP="009114B5">
      <w:pPr>
        <w:pStyle w:val="Titre1"/>
        <w:spacing w:before="0"/>
        <w:jc w:val="both"/>
        <w:rPr>
          <w:rFonts w:ascii="Century Gothic" w:hAnsi="Century Gothic"/>
          <w:noProof/>
          <w:sz w:val="36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180">
        <w:rPr>
          <w:rFonts w:ascii="Century Gothic" w:hAnsi="Century Gothic"/>
          <w:noProof/>
          <w:sz w:val="36"/>
          <w:lang w:val="fr-BE" w:eastAsia="fr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9C3A" wp14:editId="7A6F50D5">
                <wp:simplePos x="0" y="0"/>
                <wp:positionH relativeFrom="page">
                  <wp:align>right</wp:align>
                </wp:positionH>
                <wp:positionV relativeFrom="paragraph">
                  <wp:posOffset>1270</wp:posOffset>
                </wp:positionV>
                <wp:extent cx="2314575" cy="3810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180" w:rsidRPr="00044180" w:rsidRDefault="00044180">
                            <w:pPr>
                              <w:rPr>
                                <w:color w:val="FFFFFF" w:themeColor="background1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lang w:val="fr-BE"/>
                              </w:rPr>
                              <w:t xml:space="preserve">   </w:t>
                            </w:r>
                            <w:r w:rsidRPr="00044180">
                              <w:rPr>
                                <w:color w:val="FFFFFF" w:themeColor="background1"/>
                                <w:sz w:val="32"/>
                                <w:lang w:val="fr-BE"/>
                              </w:rPr>
                              <w:t>A partir de 5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D9C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1.05pt;margin-top:.1pt;width:182.25pt;height:30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" fillcolor="#b01513 [3204]" stroked="f" strokeweight=".5pt">
                <v:textbox>
                  <w:txbxContent>
                    <w:p w:rsidR="00044180" w:rsidRPr="00044180" w:rsidRDefault="00044180">
                      <w:pPr>
                        <w:rPr>
                          <w:color w:val="FFFFFF" w:themeColor="background1"/>
                          <w:sz w:val="32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fr-BE"/>
                        </w:rPr>
                        <w:t xml:space="preserve">   </w:t>
                      </w:r>
                      <w:r w:rsidRPr="00044180">
                        <w:rPr>
                          <w:color w:val="FFFFFF" w:themeColor="background1"/>
                          <w:sz w:val="32"/>
                          <w:lang w:val="fr-BE"/>
                        </w:rPr>
                        <w:t>A partir de 5 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14B5" w:rsidRDefault="009114B5" w:rsidP="009114B5">
      <w:pPr>
        <w:pStyle w:val="Titre1"/>
        <w:spacing w:before="0"/>
        <w:jc w:val="both"/>
        <w:rPr>
          <w:rFonts w:ascii="Century Gothic" w:hAnsi="Century Gothic"/>
          <w:noProof/>
          <w:sz w:val="36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14B5" w:rsidRDefault="00044180" w:rsidP="009114B5">
      <w:pPr>
        <w:pStyle w:val="Titre1"/>
        <w:spacing w:before="0"/>
        <w:jc w:val="both"/>
        <w:rPr>
          <w:rFonts w:ascii="Century Gothic" w:hAnsi="Century Gothic"/>
          <w:noProof/>
          <w:sz w:val="36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180">
        <w:rPr>
          <w:rFonts w:ascii="Century Gothic" w:hAnsi="Century Gothic"/>
          <w:noProof/>
          <w:sz w:val="36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Centre Touristique de la laine et de la mode. (CTLM) </w:t>
      </w:r>
    </w:p>
    <w:p w:rsidR="007A21D7" w:rsidRDefault="00425DA1" w:rsidP="009114B5">
      <w:pPr>
        <w:pStyle w:val="Titre1"/>
        <w:spacing w:before="0"/>
        <w:jc w:val="both"/>
        <w:rPr>
          <w:rFonts w:ascii="Century Gothic" w:hAnsi="Century Gothic"/>
          <w:noProof/>
          <w:color w:val="B01513"/>
          <w:sz w:val="22"/>
          <w:u w:val="single"/>
          <w:lang w:val="fr-FR"/>
        </w:rPr>
      </w:pPr>
      <w:r w:rsidRPr="000F7650">
        <w:rPr>
          <w:rFonts w:ascii="Century Gothic" w:hAnsi="Century Gothic"/>
          <w:noProof/>
          <w:color w:val="B01513"/>
          <w:sz w:val="22"/>
          <w:lang w:val="fr-FR"/>
        </w:rPr>
        <w:t xml:space="preserve">Exposition Temporaire </w:t>
      </w:r>
      <w:r w:rsidRPr="000F7650">
        <w:rPr>
          <w:rFonts w:ascii="Century Gothic" w:hAnsi="Century Gothic"/>
          <w:noProof/>
          <w:color w:val="B01513"/>
          <w:sz w:val="22"/>
          <w:u w:val="single"/>
          <w:lang w:val="fr-FR"/>
        </w:rPr>
        <w:t>du 10 octobre 2014 au 18 janvier 2015</w:t>
      </w:r>
    </w:p>
    <w:p w:rsidR="00044180" w:rsidRDefault="00044180" w:rsidP="00DB2C8B">
      <w:pPr>
        <w:jc w:val="both"/>
        <w:rPr>
          <w:lang w:val="fr-FR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211EE" wp14:editId="6A46B9B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62625" cy="4476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47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180" w:rsidRPr="00044180" w:rsidRDefault="00044180">
                            <w:pPr>
                              <w:rPr>
                                <w:color w:val="FFFFFF" w:themeColor="background1"/>
                                <w:sz w:val="36"/>
                                <w:lang w:val="fr-BE"/>
                              </w:rPr>
                            </w:pPr>
                            <w:r w:rsidRPr="00044180">
                              <w:rPr>
                                <w:color w:val="FFFFFF" w:themeColor="background1"/>
                                <w:sz w:val="36"/>
                                <w:lang w:val="fr-BE"/>
                              </w:rPr>
                              <w:t>La Belle Epoque en 100 coups d’œil. (1874-1914)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211EE" id="Zone de texte 3" o:spid="_x0000_s1027" type="#_x0000_t202" style="position:absolute;left:0;text-align:left;margin-left:0;margin-top:12.9pt;width:453.75pt;height:3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" fillcolor="#b01513 [3204]" stroked="f" strokeweight=".5pt">
                <v:textbox>
                  <w:txbxContent>
                    <w:p w:rsidR="00044180" w:rsidRPr="00044180" w:rsidRDefault="00044180">
                      <w:pPr>
                        <w:rPr>
                          <w:color w:val="FFFFFF" w:themeColor="background1"/>
                          <w:sz w:val="36"/>
                          <w:lang w:val="fr-BE"/>
                        </w:rPr>
                      </w:pPr>
                      <w:r w:rsidRPr="00044180">
                        <w:rPr>
                          <w:color w:val="FFFFFF" w:themeColor="background1"/>
                          <w:sz w:val="36"/>
                          <w:lang w:val="fr-BE"/>
                        </w:rPr>
                        <w:t>La Belle Epoque en 100 coups d’œil. (1874-1914)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180" w:rsidRPr="00044180" w:rsidRDefault="00044180" w:rsidP="00DB2C8B">
      <w:pPr>
        <w:jc w:val="both"/>
        <w:rPr>
          <w:lang w:val="fr-FR"/>
        </w:rPr>
      </w:pPr>
    </w:p>
    <w:p w:rsidR="003C7926" w:rsidRPr="000F7650" w:rsidRDefault="003C7926" w:rsidP="00DB2C8B">
      <w:pPr>
        <w:jc w:val="both"/>
        <w:rPr>
          <w:i/>
          <w:noProof/>
          <w:sz w:val="14"/>
          <w:lang w:val="fr-FR"/>
        </w:rPr>
      </w:pPr>
    </w:p>
    <w:p w:rsidR="00DB2C8B" w:rsidRDefault="00DB2C8B" w:rsidP="00DB2C8B">
      <w:pPr>
        <w:jc w:val="both"/>
        <w:rPr>
          <w:noProof/>
          <w:lang w:val="fr-FR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B3A5B" wp14:editId="7DEA761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419725" cy="635"/>
                <wp:effectExtent l="0" t="0" r="9525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2C8B" w:rsidRPr="00DB2C8B" w:rsidRDefault="00DB2C8B" w:rsidP="00DB2C8B">
                            <w:pPr>
                              <w:pStyle w:val="Lgende"/>
                              <w:rPr>
                                <w:noProof/>
                                <w:lang w:val="fr-BE"/>
                              </w:rPr>
                            </w:pPr>
                            <w:r w:rsidRPr="00DB2C8B">
                              <w:rPr>
                                <w:lang w:val="fr-BE"/>
                              </w:rPr>
                              <w:t xml:space="preserve"> Photo de Jules Emile Pirenne - Archive du musée communal de Verviers.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3A5B" id="Zone de texte 1" o:spid="_x0000_s1028" type="#_x0000_t202" style="position:absolute;left:0;text-align:left;margin-left:0;margin-top:.9pt;width:426.75pt;height: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" stroked="f">
                <v:textbox style="mso-fit-shape-to-text:t" inset="0,0,0,0">
                  <w:txbxContent>
                    <w:p w:rsidR="00DB2C8B" w:rsidRPr="00DB2C8B" w:rsidRDefault="00DB2C8B" w:rsidP="00DB2C8B">
                      <w:pPr>
                        <w:pStyle w:val="Lgende"/>
                        <w:rPr>
                          <w:noProof/>
                          <w:lang w:val="fr-BE"/>
                        </w:rPr>
                      </w:pPr>
                      <w:r w:rsidRPr="00DB2C8B">
                        <w:rPr>
                          <w:lang w:val="fr-BE"/>
                        </w:rPr>
                        <w:t xml:space="preserve"> Photo de Jules Emile Pirenne - Archive du musée communal de Verviers.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2C8B" w:rsidRDefault="00DB2C8B" w:rsidP="00DB2C8B">
      <w:pPr>
        <w:jc w:val="both"/>
        <w:rPr>
          <w:noProof/>
          <w:lang w:val="fr-FR"/>
        </w:rPr>
      </w:pPr>
      <w:r w:rsidRPr="00EE0676"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7E7E5546" wp14:editId="4F9A689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19225" cy="2124075"/>
            <wp:effectExtent l="0" t="0" r="9525" b="9525"/>
            <wp:wrapSquare wrapText="bothSides"/>
            <wp:docPr id="5" name="Image 5" descr="Z:\Dorothée\la belle époque en 100 coups d'oeil\Contenu Société 19eme\Pirenne Album\SKMBT_C2201406021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rothée\la belle époque en 100 coups d'oeil\Contenu Société 19eme\Pirenne Album\SKMBT_C22014060214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9" r="6644" b="12670"/>
                    <a:stretch/>
                  </pic:blipFill>
                  <pic:spPr bwMode="auto">
                    <a:xfrm>
                      <a:off x="0" y="0"/>
                      <a:ext cx="1419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25DA1" w:rsidRDefault="00425DA1" w:rsidP="00DB2C8B">
      <w:pPr>
        <w:jc w:val="both"/>
        <w:rPr>
          <w:noProof/>
          <w:lang w:val="fr-FR"/>
        </w:rPr>
      </w:pPr>
      <w:r>
        <w:rPr>
          <w:noProof/>
          <w:lang w:val="fr-FR"/>
        </w:rPr>
        <w:t xml:space="preserve">Peu après son indépendance en 1830, la Belgique </w:t>
      </w:r>
      <w:r w:rsidR="000D66B4">
        <w:rPr>
          <w:noProof/>
          <w:lang w:val="fr-FR"/>
        </w:rPr>
        <w:t>a connu</w:t>
      </w:r>
      <w:r>
        <w:rPr>
          <w:noProof/>
          <w:lang w:val="fr-FR"/>
        </w:rPr>
        <w:t xml:space="preserve"> toute une série de révolutions</w:t>
      </w:r>
      <w:r w:rsidR="00110C8B">
        <w:rPr>
          <w:noProof/>
          <w:lang w:val="fr-FR"/>
        </w:rPr>
        <w:t xml:space="preserve"> : </w:t>
      </w:r>
      <w:r>
        <w:rPr>
          <w:noProof/>
          <w:lang w:val="fr-FR"/>
        </w:rPr>
        <w:t xml:space="preserve"> économique, politique, sociale</w:t>
      </w:r>
      <w:r w:rsidR="00110C8B">
        <w:rPr>
          <w:noProof/>
          <w:lang w:val="fr-FR"/>
        </w:rPr>
        <w:t>…</w:t>
      </w:r>
      <w:r w:rsidR="000D66B4">
        <w:rPr>
          <w:noProof/>
          <w:lang w:val="fr-FR"/>
        </w:rPr>
        <w:t xml:space="preserve"> qui ont fait</w:t>
      </w:r>
      <w:r>
        <w:rPr>
          <w:noProof/>
          <w:lang w:val="fr-FR"/>
        </w:rPr>
        <w:t xml:space="preserve"> de notre </w:t>
      </w:r>
      <w:r w:rsidR="000D66B4">
        <w:rPr>
          <w:noProof/>
          <w:lang w:val="fr-FR"/>
        </w:rPr>
        <w:t>E</w:t>
      </w:r>
      <w:r>
        <w:rPr>
          <w:noProof/>
          <w:lang w:val="fr-FR"/>
        </w:rPr>
        <w:t>tat une nation prospère et une puissance industrielle reconnue mondialement.</w:t>
      </w:r>
    </w:p>
    <w:p w:rsidR="003C7926" w:rsidRDefault="00425DA1" w:rsidP="00DB2C8B">
      <w:pPr>
        <w:jc w:val="both"/>
        <w:rPr>
          <w:noProof/>
          <w:lang w:val="fr-FR"/>
        </w:rPr>
      </w:pPr>
      <w:r>
        <w:rPr>
          <w:noProof/>
          <w:lang w:val="fr-FR"/>
        </w:rPr>
        <w:t>Le Centre Tour</w:t>
      </w:r>
      <w:r w:rsidR="00110C8B">
        <w:rPr>
          <w:noProof/>
          <w:lang w:val="fr-FR"/>
        </w:rPr>
        <w:t>istique de la Laine et de la Mode vous propose</w:t>
      </w:r>
      <w:r w:rsidR="00233ABC">
        <w:rPr>
          <w:noProof/>
          <w:lang w:val="fr-FR"/>
        </w:rPr>
        <w:t xml:space="preserve"> un plongeon dans</w:t>
      </w:r>
      <w:r w:rsidR="000D66B4">
        <w:rPr>
          <w:noProof/>
          <w:lang w:val="fr-FR"/>
        </w:rPr>
        <w:t xml:space="preserve"> la</w:t>
      </w:r>
      <w:r w:rsidR="00110C8B">
        <w:rPr>
          <w:noProof/>
          <w:lang w:val="fr-FR"/>
        </w:rPr>
        <w:t xml:space="preserve"> Belle E</w:t>
      </w:r>
      <w:r w:rsidR="00233ABC">
        <w:rPr>
          <w:noProof/>
          <w:lang w:val="fr-FR"/>
        </w:rPr>
        <w:t>poque belge</w:t>
      </w:r>
      <w:r w:rsidR="009114B5">
        <w:rPr>
          <w:noProof/>
          <w:lang w:val="fr-FR"/>
        </w:rPr>
        <w:t>,</w:t>
      </w:r>
      <w:r w:rsidR="00110C8B">
        <w:rPr>
          <w:noProof/>
          <w:lang w:val="fr-FR"/>
        </w:rPr>
        <w:t xml:space="preserve"> s</w:t>
      </w:r>
      <w:r w:rsidR="000D66B4">
        <w:rPr>
          <w:noProof/>
          <w:lang w:val="fr-FR"/>
        </w:rPr>
        <w:t xml:space="preserve">urtout </w:t>
      </w:r>
      <w:r w:rsidR="003C7926">
        <w:rPr>
          <w:noProof/>
          <w:lang w:val="fr-FR"/>
        </w:rPr>
        <w:t>verviétoise</w:t>
      </w:r>
      <w:r w:rsidR="00110C8B">
        <w:rPr>
          <w:noProof/>
          <w:lang w:val="fr-FR"/>
        </w:rPr>
        <w:t>. L’exposition retracera la vie de cette bourgeoisie émergeante</w:t>
      </w:r>
      <w:r w:rsidR="005D46BD">
        <w:rPr>
          <w:noProof/>
          <w:lang w:val="fr-FR"/>
        </w:rPr>
        <w:t xml:space="preserve"> </w:t>
      </w:r>
      <w:r w:rsidR="005D46BD" w:rsidRPr="005D46BD">
        <w:rPr>
          <w:noProof/>
          <w:lang w:val="fr-FR"/>
        </w:rPr>
        <w:t>constituée de nouveaux riches et de rentiers ayan</w:t>
      </w:r>
      <w:r w:rsidR="005D46BD">
        <w:rPr>
          <w:noProof/>
          <w:lang w:val="fr-FR"/>
        </w:rPr>
        <w:t>t fait fortune dans l’industrie. I</w:t>
      </w:r>
      <w:r w:rsidR="005D46BD" w:rsidRPr="005D46BD">
        <w:rPr>
          <w:noProof/>
          <w:lang w:val="fr-FR"/>
        </w:rPr>
        <w:t>ls étalent leur pouvoir et leur bien-être dans un style de vie provocant et ostentatoire</w:t>
      </w:r>
      <w:r w:rsidR="005D46BD">
        <w:rPr>
          <w:noProof/>
          <w:lang w:val="fr-FR"/>
        </w:rPr>
        <w:t xml:space="preserve"> que vous pourrez découvrir</w:t>
      </w:r>
      <w:r w:rsidR="00110C8B">
        <w:rPr>
          <w:noProof/>
          <w:lang w:val="fr-FR"/>
        </w:rPr>
        <w:t>  à travers la mode,</w:t>
      </w:r>
      <w:r w:rsidR="005D46BD">
        <w:rPr>
          <w:noProof/>
          <w:lang w:val="fr-FR"/>
        </w:rPr>
        <w:t xml:space="preserve"> </w:t>
      </w:r>
      <w:r w:rsidR="00110C8B">
        <w:rPr>
          <w:noProof/>
          <w:lang w:val="fr-FR"/>
        </w:rPr>
        <w:t>les innovation</w:t>
      </w:r>
      <w:r w:rsidR="005D46BD">
        <w:rPr>
          <w:noProof/>
          <w:lang w:val="fr-FR"/>
        </w:rPr>
        <w:t>s</w:t>
      </w:r>
      <w:r w:rsidR="00110C8B">
        <w:rPr>
          <w:noProof/>
          <w:lang w:val="fr-FR"/>
        </w:rPr>
        <w:t>, les inventions scientifiques, la peinture, l’architecture, l’art et l’art de vivre…</w:t>
      </w:r>
    </w:p>
    <w:p w:rsidR="003C7926" w:rsidRDefault="003C7926" w:rsidP="00DB2C8B">
      <w:pPr>
        <w:jc w:val="both"/>
        <w:rPr>
          <w:i/>
          <w:noProof/>
          <w:lang w:val="fr-FR"/>
        </w:rPr>
      </w:pPr>
      <w:r w:rsidRPr="005D46BD">
        <w:rPr>
          <w:i/>
          <w:noProof/>
          <w:lang w:val="fr-FR"/>
        </w:rPr>
        <w:t>Comment les enfants s’occupaient</w:t>
      </w:r>
      <w:r>
        <w:rPr>
          <w:i/>
          <w:noProof/>
          <w:lang w:val="fr-FR"/>
        </w:rPr>
        <w:t>-ils</w:t>
      </w:r>
      <w:r w:rsidRPr="005D46BD">
        <w:rPr>
          <w:i/>
          <w:noProof/>
          <w:lang w:val="fr-FR"/>
        </w:rPr>
        <w:t xml:space="preserve"> à l’époque ? Que portait-on pour aller au théâtre ou aux champs de courses ?</w:t>
      </w:r>
      <w:r>
        <w:rPr>
          <w:i/>
          <w:noProof/>
          <w:lang w:val="fr-FR"/>
        </w:rPr>
        <w:t>Quelles étaient les modes de l’époque</w:t>
      </w:r>
      <w:r w:rsidRPr="005D46BD">
        <w:rPr>
          <w:i/>
          <w:noProof/>
          <w:lang w:val="fr-FR"/>
        </w:rPr>
        <w:t>?</w:t>
      </w:r>
      <w:r>
        <w:rPr>
          <w:i/>
          <w:noProof/>
          <w:lang w:val="fr-FR"/>
        </w:rPr>
        <w:t xml:space="preserve"> </w:t>
      </w:r>
      <w:r w:rsidRPr="005D46BD">
        <w:rPr>
          <w:i/>
          <w:noProof/>
          <w:lang w:val="fr-FR"/>
        </w:rPr>
        <w:t>Comment les hommes et les femmes se rencontraient</w:t>
      </w:r>
      <w:r>
        <w:rPr>
          <w:i/>
          <w:noProof/>
          <w:lang w:val="fr-FR"/>
        </w:rPr>
        <w:t>-ils</w:t>
      </w:r>
      <w:r w:rsidRPr="005D46BD">
        <w:rPr>
          <w:i/>
          <w:noProof/>
          <w:lang w:val="fr-FR"/>
        </w:rPr>
        <w:t> ?</w:t>
      </w:r>
      <w:r>
        <w:rPr>
          <w:i/>
          <w:noProof/>
          <w:lang w:val="fr-FR"/>
        </w:rPr>
        <w:t>Qui</w:t>
      </w:r>
      <w:r w:rsidRPr="005D46BD">
        <w:rPr>
          <w:i/>
          <w:noProof/>
          <w:lang w:val="fr-FR"/>
        </w:rPr>
        <w:t xml:space="preserve"> étaient les artistes de la </w:t>
      </w:r>
      <w:r>
        <w:rPr>
          <w:i/>
          <w:noProof/>
          <w:lang w:val="fr-FR"/>
        </w:rPr>
        <w:t>Belle E</w:t>
      </w:r>
      <w:r w:rsidRPr="005D46BD">
        <w:rPr>
          <w:i/>
          <w:noProof/>
          <w:lang w:val="fr-FR"/>
        </w:rPr>
        <w:t>poque ? Quelles son</w:t>
      </w:r>
      <w:r>
        <w:rPr>
          <w:i/>
          <w:noProof/>
          <w:lang w:val="fr-FR"/>
        </w:rPr>
        <w:t>t les innovations qui on changé</w:t>
      </w:r>
      <w:r w:rsidRPr="005D46BD">
        <w:rPr>
          <w:i/>
          <w:noProof/>
          <w:lang w:val="fr-FR"/>
        </w:rPr>
        <w:t xml:space="preserve"> le monde ? Quels</w:t>
      </w:r>
      <w:r>
        <w:rPr>
          <w:i/>
          <w:noProof/>
          <w:lang w:val="fr-FR"/>
        </w:rPr>
        <w:t xml:space="preserve"> lieux et activités fréquentai</w:t>
      </w:r>
      <w:r w:rsidRPr="005D46BD">
        <w:rPr>
          <w:i/>
          <w:noProof/>
          <w:lang w:val="fr-FR"/>
        </w:rPr>
        <w:t>t-on</w:t>
      </w:r>
      <w:r>
        <w:rPr>
          <w:i/>
          <w:noProof/>
          <w:lang w:val="fr-FR"/>
        </w:rPr>
        <w:t xml:space="preserve"> ? Ou encore comment occupait-on </w:t>
      </w:r>
      <w:r w:rsidRPr="005D46BD">
        <w:rPr>
          <w:i/>
          <w:noProof/>
          <w:lang w:val="fr-FR"/>
        </w:rPr>
        <w:t>s</w:t>
      </w:r>
      <w:r>
        <w:rPr>
          <w:i/>
          <w:noProof/>
          <w:lang w:val="fr-FR"/>
        </w:rPr>
        <w:t>on</w:t>
      </w:r>
      <w:r w:rsidRPr="005D46BD">
        <w:rPr>
          <w:i/>
          <w:noProof/>
          <w:lang w:val="fr-FR"/>
        </w:rPr>
        <w:t xml:space="preserve"> temps libre ? </w:t>
      </w:r>
    </w:p>
    <w:p w:rsidR="005D46BD" w:rsidRDefault="00951C44" w:rsidP="00DB2C8B">
      <w:pPr>
        <w:jc w:val="both"/>
        <w:rPr>
          <w:noProof/>
          <w:lang w:val="fr-FR"/>
        </w:rPr>
      </w:pPr>
      <w:r w:rsidRPr="00233ABC">
        <w:rPr>
          <w:noProof/>
          <w:lang w:val="fr-FR"/>
        </w:rPr>
        <w:t>Tout ces points seront abordés</w:t>
      </w:r>
      <w:r w:rsidR="005D46BD" w:rsidRPr="00233ABC">
        <w:rPr>
          <w:noProof/>
          <w:lang w:val="fr-FR"/>
        </w:rPr>
        <w:t xml:space="preserve"> dans l’exposition, grâce à une scénograph</w:t>
      </w:r>
      <w:r w:rsidR="004D46E5">
        <w:rPr>
          <w:noProof/>
          <w:lang w:val="fr-FR"/>
        </w:rPr>
        <w:t xml:space="preserve">ie thématique et chronologique qui met en valeur les cent pièces incontournables de la période. </w:t>
      </w:r>
      <w:r w:rsidRPr="00233ABC">
        <w:rPr>
          <w:noProof/>
          <w:lang w:val="fr-FR"/>
        </w:rPr>
        <w:t>L’exposition et son contenu sont adaptés à un public à partir de 5 ans grâce à des interactivités permettant d’en vulgariser le contenu.</w:t>
      </w:r>
    </w:p>
    <w:p w:rsidR="000F7650" w:rsidRPr="00044180" w:rsidRDefault="000F7650" w:rsidP="00DB2C8B">
      <w:pPr>
        <w:jc w:val="both"/>
        <w:rPr>
          <w:smallCaps/>
          <w:noProof/>
          <w:color w:val="B01513" w:themeColor="accent1"/>
          <w:sz w:val="24"/>
          <w:lang w:val="fr-FR"/>
        </w:rPr>
      </w:pPr>
      <w:r w:rsidRPr="00044180">
        <w:rPr>
          <w:rFonts w:ascii="Century Gothic" w:eastAsiaTheme="majorEastAsia" w:hAnsi="Century Gothic" w:cstheme="majorBidi"/>
          <w:noProof/>
          <w:color w:val="B01513" w:themeColor="accent1"/>
          <w:sz w:val="22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Piste</w:t>
      </w:r>
      <w:r w:rsidR="00044180" w:rsidRPr="00044180">
        <w:rPr>
          <w:rFonts w:ascii="Century Gothic" w:eastAsiaTheme="majorEastAsia" w:hAnsi="Century Gothic" w:cstheme="majorBidi"/>
          <w:noProof/>
          <w:color w:val="B01513" w:themeColor="accent1"/>
          <w:sz w:val="22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44180">
        <w:rPr>
          <w:rFonts w:ascii="Century Gothic" w:eastAsiaTheme="majorEastAsia" w:hAnsi="Century Gothic" w:cstheme="majorBidi"/>
          <w:noProof/>
          <w:color w:val="B01513" w:themeColor="accent1"/>
          <w:sz w:val="22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pédagogique</w:t>
      </w:r>
      <w:r w:rsidR="00044180" w:rsidRPr="00044180">
        <w:rPr>
          <w:rFonts w:ascii="Century Gothic" w:eastAsiaTheme="majorEastAsia" w:hAnsi="Century Gothic" w:cstheme="majorBidi"/>
          <w:noProof/>
          <w:color w:val="B01513" w:themeColor="accent1"/>
          <w:sz w:val="22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44180" w:rsidRPr="00044180">
        <w:rPr>
          <w:smallCaps/>
          <w:noProof/>
          <w:color w:val="B01513" w:themeColor="accent1"/>
          <w:sz w:val="16"/>
          <w:lang w:val="fr-FR"/>
        </w:rPr>
        <w:t> </w:t>
      </w:r>
      <w:r w:rsidR="00044180">
        <w:rPr>
          <w:smallCaps/>
          <w:noProof/>
          <w:color w:val="B01513" w:themeColor="accent1"/>
          <w:sz w:val="24"/>
          <w:lang w:val="fr-FR"/>
        </w:rPr>
        <w:t>:</w:t>
      </w:r>
    </w:p>
    <w:p w:rsidR="00560784" w:rsidRDefault="00560784" w:rsidP="00DB2C8B">
      <w:pPr>
        <w:pStyle w:val="Paragraphedeliste"/>
        <w:numPr>
          <w:ilvl w:val="0"/>
          <w:numId w:val="3"/>
        </w:numPr>
        <w:jc w:val="both"/>
        <w:rPr>
          <w:noProof/>
          <w:lang w:val="fr-FR"/>
        </w:rPr>
      </w:pPr>
      <w:r>
        <w:rPr>
          <w:noProof/>
          <w:lang w:val="fr-FR"/>
        </w:rPr>
        <w:t>Eveil historique , afin que les élèves  acquièrent une meilleure compréhensi</w:t>
      </w:r>
      <w:r w:rsidR="009114B5">
        <w:rPr>
          <w:noProof/>
          <w:lang w:val="fr-FR"/>
        </w:rPr>
        <w:t>on du monde qui les entoure ;</w:t>
      </w:r>
      <w:r>
        <w:rPr>
          <w:noProof/>
          <w:lang w:val="fr-FR"/>
        </w:rPr>
        <w:t xml:space="preserve"> le but de l’exposition est de faire comprendre l’impact du passé sur le pésent et l’avenir</w:t>
      </w:r>
    </w:p>
    <w:p w:rsidR="00560784" w:rsidRDefault="00560784" w:rsidP="00DB2C8B">
      <w:pPr>
        <w:pStyle w:val="Paragraphedeliste"/>
        <w:numPr>
          <w:ilvl w:val="0"/>
          <w:numId w:val="3"/>
        </w:numPr>
        <w:jc w:val="both"/>
        <w:rPr>
          <w:noProof/>
          <w:lang w:val="fr-FR"/>
        </w:rPr>
      </w:pPr>
      <w:r>
        <w:rPr>
          <w:noProof/>
          <w:lang w:val="fr-FR"/>
        </w:rPr>
        <w:t>Développer la perception de durée, de fréquence, d’ancienneté, pouvoir représenter le temps de différentes façons : par des évènements, des personnages</w:t>
      </w:r>
    </w:p>
    <w:p w:rsidR="00172D28" w:rsidRDefault="009C153D" w:rsidP="00DB2C8B">
      <w:pPr>
        <w:pStyle w:val="Paragraphedeliste"/>
        <w:numPr>
          <w:ilvl w:val="0"/>
          <w:numId w:val="3"/>
        </w:numPr>
        <w:jc w:val="both"/>
        <w:rPr>
          <w:noProof/>
          <w:lang w:val="fr-FR"/>
        </w:rPr>
      </w:pPr>
      <w:r w:rsidRPr="00172D28">
        <w:rPr>
          <w:noProof/>
          <w:lang w:val="fr-FR"/>
        </w:rPr>
        <w:t>Comprendre les interactions entre le contexte historique et le mode de vie des gens de nos régions à une époque déterminée</w:t>
      </w:r>
    </w:p>
    <w:p w:rsidR="00DB2C8B" w:rsidRPr="00DB2C8B" w:rsidRDefault="00172D28" w:rsidP="00DB2C8B">
      <w:pPr>
        <w:pStyle w:val="Paragraphedeliste"/>
        <w:numPr>
          <w:ilvl w:val="0"/>
          <w:numId w:val="3"/>
        </w:numPr>
        <w:jc w:val="both"/>
        <w:rPr>
          <w:i/>
          <w:noProof/>
          <w:lang w:val="fr-FR"/>
        </w:rPr>
      </w:pPr>
      <w:r w:rsidRPr="00DB2C8B">
        <w:rPr>
          <w:noProof/>
          <w:lang w:val="fr-FR"/>
        </w:rPr>
        <w:t xml:space="preserve"> </w:t>
      </w:r>
      <w:r w:rsidR="009C153D" w:rsidRPr="00DB2C8B">
        <w:rPr>
          <w:noProof/>
          <w:lang w:val="fr-FR"/>
        </w:rPr>
        <w:t>Montrer les interaction de l’homme avec son espace en constante é</w:t>
      </w:r>
      <w:r w:rsidR="009114B5">
        <w:rPr>
          <w:noProof/>
          <w:lang w:val="fr-FR"/>
        </w:rPr>
        <w:t>volution</w:t>
      </w:r>
    </w:p>
    <w:p w:rsidR="00A8386B" w:rsidRDefault="008553A2" w:rsidP="00DB2C8B">
      <w:pPr>
        <w:ind w:left="360"/>
        <w:jc w:val="both"/>
        <w:rPr>
          <w:i/>
          <w:noProof/>
          <w:lang w:val="fr-FR"/>
        </w:rPr>
      </w:pPr>
      <w:r w:rsidRPr="004D46E5">
        <w:rPr>
          <w:rFonts w:ascii="Times New Roman" w:eastAsia="MS Mincho" w:hAnsi="Times New Roman" w:cs="Times New Roman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DF44C" wp14:editId="0391C5E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1755775" cy="1946910"/>
                <wp:effectExtent l="0" t="317" r="0" b="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55775" cy="1946910"/>
                        </a:xfrm>
                        <a:prstGeom prst="flowChartDelay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46E5" w:rsidRDefault="008C3492" w:rsidP="008C349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Entrée:</w:t>
                            </w:r>
                          </w:p>
                          <w:p w:rsidR="008C3492" w:rsidRDefault="008C3492" w:rsidP="008C349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1 € - Maternelle</w:t>
                            </w:r>
                          </w:p>
                          <w:p w:rsidR="008C3492" w:rsidRDefault="008C3492" w:rsidP="008C349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2€ - Primaire/Secondaire</w:t>
                            </w:r>
                          </w:p>
                          <w:p w:rsidR="008C3492" w:rsidRPr="00172D28" w:rsidRDefault="008C3492" w:rsidP="008C349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Animation : 30 € Durée : 1h30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DF44C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5" o:spid="_x0000_s1029" type="#_x0000_t135" style="position:absolute;left:0;text-align:left;margin-left:87.05pt;margin-top:12.35pt;width:138.25pt;height:153.3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" fillcolor="#b01513 [3204]" stroked="f">
                <v:textbox>
                  <w:txbxContent>
                    <w:p w:rsidR="004D46E5" w:rsidRDefault="008C3492" w:rsidP="008C349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Entrée:</w:t>
                      </w:r>
                    </w:p>
                    <w:p w:rsidR="008C3492" w:rsidRDefault="008C3492" w:rsidP="008C349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1 € - Maternelle</w:t>
                      </w:r>
                    </w:p>
                    <w:p w:rsidR="008C3492" w:rsidRDefault="008C3492" w:rsidP="008C349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2€ - Primaire/Secondaire</w:t>
                      </w:r>
                    </w:p>
                    <w:p w:rsidR="008C3492" w:rsidRPr="00172D28" w:rsidRDefault="008C3492" w:rsidP="008C3492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Animation : 30 € Durée : 1h30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386B" w:rsidRPr="00DB2C8B">
        <w:rPr>
          <w:i/>
          <w:noProof/>
          <w:u w:val="single"/>
          <w:lang w:val="fr-FR"/>
        </w:rPr>
        <w:t>A partir de 5 ans</w:t>
      </w:r>
      <w:r w:rsidR="00A8386B" w:rsidRPr="00DB2C8B">
        <w:rPr>
          <w:i/>
          <w:noProof/>
          <w:lang w:val="fr-FR"/>
        </w:rPr>
        <w:t>, l’animation est basée sur différentes interactivités</w:t>
      </w:r>
      <w:r w:rsidR="00172D28" w:rsidRPr="00DB2C8B">
        <w:rPr>
          <w:i/>
          <w:noProof/>
          <w:lang w:val="fr-FR"/>
        </w:rPr>
        <w:t> </w:t>
      </w:r>
      <w:r w:rsidR="00A8386B" w:rsidRPr="00DB2C8B">
        <w:rPr>
          <w:i/>
          <w:noProof/>
          <w:lang w:val="fr-FR"/>
        </w:rPr>
        <w:t xml:space="preserve">: essayage de costumes, bornes à odeurs, roue des tissus, </w:t>
      </w:r>
      <w:r w:rsidR="00044180" w:rsidRPr="00DB2C8B">
        <w:rPr>
          <w:i/>
          <w:noProof/>
          <w:lang w:val="fr-FR"/>
        </w:rPr>
        <w:t>contenu télévisuel et mise en situation.</w:t>
      </w:r>
    </w:p>
    <w:p w:rsidR="00172D28" w:rsidRDefault="00172D28" w:rsidP="00DB2C8B">
      <w:pPr>
        <w:jc w:val="both"/>
        <w:rPr>
          <w:rFonts w:ascii="Century Gothic" w:eastAsiaTheme="majorEastAsia" w:hAnsi="Century Gothic" w:cstheme="majorBidi"/>
          <w:noProof/>
          <w:color w:val="B01513" w:themeColor="accent1"/>
          <w:sz w:val="22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2D28">
        <w:rPr>
          <w:rFonts w:ascii="Century Gothic" w:eastAsiaTheme="majorEastAsia" w:hAnsi="Century Gothic" w:cstheme="majorBidi"/>
          <w:noProof/>
          <w:color w:val="B01513" w:themeColor="accent1"/>
          <w:sz w:val="22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Informations pratique</w:t>
      </w:r>
      <w:r>
        <w:rPr>
          <w:rFonts w:ascii="Century Gothic" w:eastAsiaTheme="majorEastAsia" w:hAnsi="Century Gothic" w:cstheme="majorBidi"/>
          <w:noProof/>
          <w:color w:val="B01513" w:themeColor="accent1"/>
          <w:sz w:val="22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72D28">
        <w:rPr>
          <w:rFonts w:ascii="Century Gothic" w:eastAsiaTheme="majorEastAsia" w:hAnsi="Century Gothic" w:cstheme="majorBidi"/>
          <w:noProof/>
          <w:color w:val="B01513" w:themeColor="accent1"/>
          <w:sz w:val="22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:rsidR="00F634E4" w:rsidRPr="00F634E4" w:rsidRDefault="00F634E4" w:rsidP="00DB2C8B">
      <w:pPr>
        <w:jc w:val="both"/>
        <w:rPr>
          <w:lang w:val="fr-BE"/>
        </w:rPr>
      </w:pPr>
      <w:r w:rsidRPr="00F634E4">
        <w:rPr>
          <w:u w:val="single"/>
          <w:lang w:val="fr-BE"/>
        </w:rPr>
        <w:t>Adresse:</w:t>
      </w:r>
      <w:r w:rsidRPr="00F634E4">
        <w:rPr>
          <w:lang w:val="fr-BE"/>
        </w:rPr>
        <w:t xml:space="preserve"> Centre Touristique de la Laine et de la Mode, Rue de la chapelle 30, 4800 Verviers</w:t>
      </w:r>
    </w:p>
    <w:p w:rsidR="00F634E4" w:rsidRPr="00172D28" w:rsidRDefault="00F634E4" w:rsidP="00DB2C8B">
      <w:pPr>
        <w:spacing w:line="240" w:lineRule="auto"/>
        <w:jc w:val="both"/>
        <w:rPr>
          <w:lang w:val="fr-BE"/>
        </w:rPr>
      </w:pPr>
      <w:r w:rsidRPr="00172D28">
        <w:rPr>
          <w:u w:val="single"/>
          <w:lang w:val="fr-BE"/>
        </w:rPr>
        <w:t>Contact:</w:t>
      </w:r>
      <w:r w:rsidRPr="00172D28">
        <w:rPr>
          <w:lang w:val="fr-BE"/>
        </w:rPr>
        <w:t xml:space="preserve"> 087/30.79.20</w:t>
      </w:r>
      <w:r w:rsidRPr="00172D28">
        <w:rPr>
          <w:lang w:val="fr-BE"/>
        </w:rPr>
        <w:tab/>
      </w:r>
      <w:r w:rsidRPr="00172D28">
        <w:rPr>
          <w:lang w:val="fr-BE"/>
        </w:rPr>
        <w:tab/>
      </w:r>
    </w:p>
    <w:p w:rsidR="00F634E4" w:rsidRPr="00172D28" w:rsidRDefault="0017404F" w:rsidP="00DB2C8B">
      <w:pPr>
        <w:spacing w:line="240" w:lineRule="auto"/>
        <w:jc w:val="both"/>
        <w:rPr>
          <w:lang w:val="fr-BE"/>
        </w:rPr>
      </w:pPr>
      <w:hyperlink r:id="rId10" w:history="1">
        <w:r w:rsidR="00F634E4" w:rsidRPr="00172D28">
          <w:rPr>
            <w:rStyle w:val="Lienhypertexte"/>
            <w:lang w:val="fr-BE"/>
          </w:rPr>
          <w:t>info@aqualaine.be</w:t>
        </w:r>
      </w:hyperlink>
      <w:bookmarkStart w:id="0" w:name="_GoBack"/>
      <w:bookmarkEnd w:id="0"/>
    </w:p>
    <w:p w:rsidR="00110C8B" w:rsidRPr="00D909BB" w:rsidRDefault="0017404F" w:rsidP="00DB2C8B">
      <w:pPr>
        <w:spacing w:line="240" w:lineRule="auto"/>
        <w:jc w:val="both"/>
        <w:rPr>
          <w:noProof/>
          <w:lang w:val="fr-FR"/>
        </w:rPr>
      </w:pPr>
      <w:hyperlink r:id="rId11" w:history="1">
        <w:r w:rsidR="00F634E4" w:rsidRPr="00172D28">
          <w:rPr>
            <w:rStyle w:val="Lienhypertexte"/>
            <w:lang w:val="fr-BE"/>
          </w:rPr>
          <w:t>www.aqualaine.be</w:t>
        </w:r>
      </w:hyperlink>
      <w:r w:rsidR="00172D28" w:rsidRPr="00172D28">
        <w:rPr>
          <w:rStyle w:val="Lienhypertexte"/>
          <w:lang w:val="fr-BE"/>
        </w:rPr>
        <w:t xml:space="preserve">  </w:t>
      </w:r>
    </w:p>
    <w:sectPr w:rsidR="00110C8B" w:rsidRPr="00D909BB" w:rsidSect="00DB2C8B">
      <w:pgSz w:w="12240" w:h="15840"/>
      <w:pgMar w:top="720" w:right="720" w:bottom="720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80" w:rsidRDefault="00044180" w:rsidP="00044180">
      <w:pPr>
        <w:spacing w:after="0" w:line="240" w:lineRule="auto"/>
      </w:pPr>
      <w:r>
        <w:separator/>
      </w:r>
    </w:p>
  </w:endnote>
  <w:endnote w:type="continuationSeparator" w:id="0">
    <w:p w:rsidR="00044180" w:rsidRDefault="00044180" w:rsidP="0004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80" w:rsidRDefault="00044180" w:rsidP="00044180">
      <w:pPr>
        <w:spacing w:after="0" w:line="240" w:lineRule="auto"/>
      </w:pPr>
      <w:r>
        <w:separator/>
      </w:r>
    </w:p>
  </w:footnote>
  <w:footnote w:type="continuationSeparator" w:id="0">
    <w:p w:rsidR="00044180" w:rsidRDefault="00044180" w:rsidP="0004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421"/>
    <w:multiLevelType w:val="hybridMultilevel"/>
    <w:tmpl w:val="B744625A"/>
    <w:lvl w:ilvl="0" w:tplc="EE303ABC">
      <w:start w:val="3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1"/>
    <w:rsid w:val="00044180"/>
    <w:rsid w:val="000D66B4"/>
    <w:rsid w:val="000F7650"/>
    <w:rsid w:val="00110C8B"/>
    <w:rsid w:val="00172D28"/>
    <w:rsid w:val="0017404F"/>
    <w:rsid w:val="00233ABC"/>
    <w:rsid w:val="003C7926"/>
    <w:rsid w:val="00425DA1"/>
    <w:rsid w:val="004D46E5"/>
    <w:rsid w:val="00560784"/>
    <w:rsid w:val="005D46BD"/>
    <w:rsid w:val="007A21D7"/>
    <w:rsid w:val="008553A2"/>
    <w:rsid w:val="00896E5D"/>
    <w:rsid w:val="008C3492"/>
    <w:rsid w:val="009114B5"/>
    <w:rsid w:val="00951C44"/>
    <w:rsid w:val="009C153D"/>
    <w:rsid w:val="00A769E4"/>
    <w:rsid w:val="00A8386B"/>
    <w:rsid w:val="00AA7216"/>
    <w:rsid w:val="00AF3466"/>
    <w:rsid w:val="00D12F0B"/>
    <w:rsid w:val="00D909BB"/>
    <w:rsid w:val="00DB2C8B"/>
    <w:rsid w:val="00EE0676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EA37-87D1-42BE-9BA5-24733E9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Pr>
      <w:b/>
      <w:bCs/>
      <w:caps w:val="0"/>
      <w:smallCaps/>
      <w:spacing w:val="10"/>
    </w:rPr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ccentuation">
    <w:name w:val="Emphasis"/>
    <w:basedOn w:val="Policepardfaut"/>
    <w:uiPriority w:val="20"/>
    <w:qFormat/>
    <w:rPr>
      <w:i/>
      <w:iCs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color w:val="B01513" w:themeColor="accent1"/>
      <w:sz w:val="28"/>
      <w:szCs w:val="28"/>
    </w:rPr>
  </w:style>
  <w:style w:type="character" w:styleId="Rfrenceintense">
    <w:name w:val="Intense Reference"/>
    <w:basedOn w:val="Policepardfau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Lienhypertexte">
    <w:name w:val="Hyperlink"/>
    <w:basedOn w:val="Policepardfaut"/>
    <w:unhideWhenUsed/>
    <w:rPr>
      <w:color w:val="4FB8C1" w:themeColor="text2" w:themeTint="99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DFFCB" w:themeColor="followedHyperlink"/>
      <w:u w:val="single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sz w:val="28"/>
      <w:szCs w:val="28"/>
    </w:rPr>
  </w:style>
  <w:style w:type="character" w:styleId="Emphaseple">
    <w:name w:val="Subtle Emphasis"/>
    <w:basedOn w:val="Policepardfaut"/>
    <w:uiPriority w:val="19"/>
    <w:qFormat/>
    <w:rPr>
      <w:i/>
      <w:iCs/>
      <w:color w:val="595959" w:themeColor="text1" w:themeTint="A6"/>
    </w:rPr>
  </w:style>
  <w:style w:type="character" w:styleId="Rfrenceple">
    <w:name w:val="Subtle Reference"/>
    <w:basedOn w:val="Policepardfau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6B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4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180"/>
  </w:style>
  <w:style w:type="paragraph" w:styleId="Pieddepage">
    <w:name w:val="footer"/>
    <w:basedOn w:val="Normal"/>
    <w:link w:val="PieddepageCar"/>
    <w:uiPriority w:val="99"/>
    <w:unhideWhenUsed/>
    <w:rsid w:val="0004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180"/>
  </w:style>
  <w:style w:type="character" w:styleId="Marquedecommentaire">
    <w:name w:val="annotation reference"/>
    <w:basedOn w:val="Policepardfaut"/>
    <w:uiPriority w:val="99"/>
    <w:semiHidden/>
    <w:unhideWhenUsed/>
    <w:rsid w:val="00DB2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2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2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2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2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qualaine.be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aqualaine.b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h&#233;\AppData\Roaming\Microsoft\Templates\Conception%20Ion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20BB2-A70F-4BCA-BA47-93C7BA52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Ion</Template>
  <TotalTime>1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Dorothée Luis</dc:creator>
  <cp:keywords/>
  <cp:lastModifiedBy>Dorothée Luis</cp:lastModifiedBy>
  <cp:revision>2</cp:revision>
  <cp:lastPrinted>2014-06-04T10:24:00Z</cp:lastPrinted>
  <dcterms:created xsi:type="dcterms:W3CDTF">2014-06-06T12:20:00Z</dcterms:created>
  <dcterms:modified xsi:type="dcterms:W3CDTF">2014-06-06T12:20:00Z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